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spacing w:after="0" w:line="240" w:lineRule="auto"/>
        <w:jc w:val="both"/>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240" w:lineRule="auto"/>
        <w:rPr>
          <w:b w:val="1"/>
          <w:u w:val="single"/>
        </w:rPr>
      </w:pPr>
      <w:r w:rsidDel="00000000" w:rsidR="00000000" w:rsidRPr="00000000">
        <w:rPr>
          <w:b w:val="1"/>
          <w:rtl w:val="0"/>
        </w:rPr>
        <w:t xml:space="preserve">Oggetto: Manifestazione di interesse a partecipare alla procedura di affidamento ex artt. 36 comma 2 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0F">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jc w:val="center"/>
        <w:rPr>
          <w:b w:val="1"/>
        </w:rPr>
      </w:pPr>
      <w:r w:rsidDel="00000000" w:rsidR="00000000" w:rsidRPr="00000000">
        <w:rPr>
          <w:rtl w:val="0"/>
        </w:rPr>
      </w:r>
    </w:p>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3">
      <w:pPr>
        <w:spacing w:after="0" w:line="240" w:lineRule="auto"/>
        <w:jc w:val="center"/>
        <w:rPr>
          <w:b w:val="1"/>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INDICARE OPZIONE </w:t>
      </w:r>
    </w:p>
    <w:p w:rsidR="00000000" w:rsidDel="00000000" w:rsidP="00000000" w:rsidRDefault="00000000" w:rsidRPr="00000000" w14:paraId="00000017">
      <w:pPr>
        <w:numPr>
          <w:ilvl w:val="0"/>
          <w:numId w:val="3"/>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8">
      <w:pPr>
        <w:spacing w:after="0" w:line="240" w:lineRule="auto"/>
        <w:ind w:left="360" w:firstLine="0"/>
        <w:rPr/>
      </w:pPr>
      <w:r w:rsidDel="00000000" w:rsidR="00000000" w:rsidRPr="00000000">
        <w:rPr>
          <w:rtl w:val="0"/>
        </w:rPr>
      </w:r>
    </w:p>
    <w:p w:rsidR="00000000" w:rsidDel="00000000" w:rsidP="00000000" w:rsidRDefault="00000000" w:rsidRPr="00000000" w14:paraId="00000019">
      <w:pPr>
        <w:numPr>
          <w:ilvl w:val="0"/>
          <w:numId w:val="3"/>
        </w:numPr>
        <w:spacing w:after="0" w:line="240" w:lineRule="auto"/>
        <w:ind w:left="720" w:hanging="360"/>
        <w:rPr/>
      </w:pPr>
      <w:r w:rsidDel="00000000" w:rsidR="00000000" w:rsidRPr="00000000">
        <w:rPr>
          <w:rtl w:val="0"/>
        </w:rPr>
        <w:t xml:space="preserve">Come CONSORZIO </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numPr>
          <w:ilvl w:val="0"/>
          <w:numId w:val="6"/>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Raggruppata o mandante 1 :</w:t>
      </w:r>
    </w:p>
    <w:p w:rsidR="00000000" w:rsidDel="00000000" w:rsidP="00000000" w:rsidRDefault="00000000" w:rsidRPr="00000000" w14:paraId="00000020">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1">
      <w:pPr>
        <w:spacing w:after="0" w:line="360" w:lineRule="auto"/>
        <w:rPr/>
      </w:pPr>
      <w:r w:rsidDel="00000000" w:rsidR="00000000" w:rsidRPr="00000000">
        <w:rPr>
          <w:rtl w:val="0"/>
        </w:rPr>
        <w:t xml:space="preserve">Categorie SOA possedute relativamente al presente appalto  : INDICARE</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Raggruppata o mandante 2 </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4">
      <w:pPr>
        <w:spacing w:after="0" w:line="360" w:lineRule="auto"/>
        <w:rPr/>
      </w:pPr>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5">
      <w:pPr>
        <w:spacing w:after="0" w:line="360" w:lineRule="auto"/>
        <w:rPr/>
      </w:pPr>
      <w:r w:rsidDel="00000000" w:rsidR="00000000" w:rsidRPr="00000000">
        <w:rPr>
          <w:rtl w:val="0"/>
        </w:rPr>
        <w:t xml:space="preserve">Categorie SOA possedute relativamente al presente appalto  : INDICARE</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9">
      <w:pPr>
        <w:spacing w:after="0" w:line="240" w:lineRule="auto"/>
        <w:jc w:val="center"/>
        <w:rPr>
          <w:b w:val="1"/>
        </w:rPr>
      </w:pPr>
      <w:r w:rsidDel="00000000" w:rsidR="00000000" w:rsidRPr="00000000">
        <w:rPr>
          <w:rtl w:val="0"/>
        </w:rPr>
      </w:r>
    </w:p>
    <w:p w:rsidR="00000000" w:rsidDel="00000000" w:rsidP="00000000" w:rsidRDefault="00000000" w:rsidRPr="00000000" w14:paraId="0000002A">
      <w:pPr>
        <w:spacing w:after="0" w:line="240" w:lineRule="auto"/>
        <w:jc w:val="center"/>
        <w:rPr>
          <w:b w:val="1"/>
        </w:rPr>
      </w:pPr>
      <w:bookmarkStart w:colFirst="0" w:colLast="0" w:name="_3znysh7" w:id="3"/>
      <w:bookmarkEnd w:id="3"/>
      <w:r w:rsidDel="00000000" w:rsidR="00000000" w:rsidRPr="00000000">
        <w:rPr>
          <w:b w:val="1"/>
          <w:rtl w:val="0"/>
        </w:rPr>
        <w:t xml:space="preserve">IL POSSESSO DEI REQUISITI DI PARTECIPAZIONE PREVISTI</w:t>
      </w:r>
    </w:p>
    <w:p w:rsidR="00000000" w:rsidDel="00000000" w:rsidP="00000000" w:rsidRDefault="00000000" w:rsidRPr="00000000" w14:paraId="0000002B">
      <w:pPr>
        <w:spacing w:after="0" w:line="240" w:lineRule="auto"/>
        <w:jc w:val="center"/>
        <w:rPr>
          <w:b w:val="1"/>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F">
      <w:pPr>
        <w:numPr>
          <w:ilvl w:val="0"/>
          <w:numId w:val="7"/>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30">
      <w:pPr>
        <w:numPr>
          <w:ilvl w:val="0"/>
          <w:numId w:val="7"/>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31">
      <w:pPr>
        <w:numPr>
          <w:ilvl w:val="0"/>
          <w:numId w:val="7"/>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32">
      <w:pPr>
        <w:numPr>
          <w:ilvl w:val="0"/>
          <w:numId w:val="7"/>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3">
      <w:pPr>
        <w:numPr>
          <w:ilvl w:val="0"/>
          <w:numId w:val="7"/>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4">
      <w:pPr>
        <w:numPr>
          <w:ilvl w:val="0"/>
          <w:numId w:val="7"/>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5">
      <w:pPr>
        <w:spacing w:after="0" w:line="240" w:lineRule="auto"/>
        <w:jc w:val="both"/>
        <w:rPr/>
      </w:pP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8">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9">
      <w:pPr>
        <w:spacing w:after="0" w:line="240" w:lineRule="auto"/>
        <w:jc w:val="both"/>
        <w:rPr>
          <w:highlight w:val="white"/>
        </w:rPr>
      </w:pP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rtl w:val="0"/>
        </w:rPr>
        <w:t xml:space="preserve">: </w:t>
      </w:r>
      <w:r w:rsidDel="00000000" w:rsidR="00000000" w:rsidRPr="00000000">
        <w:rPr>
          <w:b w:val="1"/>
          <w:rtl w:val="0"/>
        </w:rPr>
        <w:t xml:space="preserve">(</w:t>
      </w:r>
      <w:r w:rsidDel="00000000" w:rsidR="00000000" w:rsidRPr="00000000">
        <w:rPr>
          <w:highlight w:val="white"/>
          <w:rtl w:val="0"/>
        </w:rPr>
        <w:t xml:space="preserve">come da tabella in avviso)</w:t>
      </w:r>
    </w:p>
    <w:p w:rsidR="00000000" w:rsidDel="00000000" w:rsidP="00000000" w:rsidRDefault="00000000" w:rsidRPr="00000000" w14:paraId="0000003B">
      <w:pPr>
        <w:spacing w:after="0" w:line="240" w:lineRule="auto"/>
        <w:ind w:left="426" w:firstLine="0"/>
        <w:rPr/>
      </w:pPr>
      <w:bookmarkStart w:colFirst="0" w:colLast="0" w:name="_2et92p0" w:id="4"/>
      <w:bookmarkEnd w:id="4"/>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3C">
      <w:pPr>
        <w:spacing w:after="0" w:line="240" w:lineRule="auto"/>
        <w:rPr/>
      </w:pPr>
      <w:bookmarkStart w:colFirst="0" w:colLast="0" w:name="_tyjcwt" w:id="5"/>
      <w:bookmarkEnd w:id="5"/>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134"/>
        <w:gridCol w:w="2694"/>
        <w:gridCol w:w="4671"/>
        <w:tblGridChange w:id="0">
          <w:tblGrid>
            <w:gridCol w:w="1129"/>
            <w:gridCol w:w="1134"/>
            <w:gridCol w:w="2694"/>
            <w:gridCol w:w="4671"/>
          </w:tblGrid>
        </w:tblGridChange>
      </w:tblGrid>
      <w:tr>
        <w:trPr>
          <w:cantSplit w:val="0"/>
          <w:tblHeader w:val="0"/>
        </w:trPr>
        <w:tc>
          <w:tcPr/>
          <w:p w:rsidR="00000000" w:rsidDel="00000000" w:rsidP="00000000" w:rsidRDefault="00000000" w:rsidRPr="00000000" w14:paraId="0000003D">
            <w:pPr>
              <w:rPr>
                <w:b w:val="1"/>
              </w:rPr>
            </w:pPr>
            <w:r w:rsidDel="00000000" w:rsidR="00000000" w:rsidRPr="00000000">
              <w:rPr>
                <w:b w:val="1"/>
                <w:rtl w:val="0"/>
              </w:rPr>
              <w:t xml:space="preserve">Categoria</w:t>
            </w:r>
          </w:p>
        </w:tc>
        <w:tc>
          <w:tcPr/>
          <w:p w:rsidR="00000000" w:rsidDel="00000000" w:rsidP="00000000" w:rsidRDefault="00000000" w:rsidRPr="00000000" w14:paraId="0000003E">
            <w:pPr>
              <w:rPr>
                <w:b w:val="1"/>
              </w:rPr>
            </w:pPr>
            <w:r w:rsidDel="00000000" w:rsidR="00000000" w:rsidRPr="00000000">
              <w:rPr>
                <w:b w:val="1"/>
                <w:rtl w:val="0"/>
              </w:rPr>
              <w:t xml:space="preserve">Classifica</w:t>
            </w:r>
          </w:p>
        </w:tc>
        <w:tc>
          <w:tcPr/>
          <w:p w:rsidR="00000000" w:rsidDel="00000000" w:rsidP="00000000" w:rsidRDefault="00000000" w:rsidRPr="00000000" w14:paraId="0000003F">
            <w:pPr>
              <w:rPr>
                <w:b w:val="1"/>
              </w:rPr>
            </w:pPr>
            <w:r w:rsidDel="00000000" w:rsidR="00000000" w:rsidRPr="00000000">
              <w:rPr>
                <w:b w:val="1"/>
                <w:rtl w:val="0"/>
              </w:rPr>
              <w:t xml:space="preserve">Tipologia della Categoria di qualificazione</w:t>
            </w:r>
          </w:p>
        </w:tc>
        <w:tc>
          <w:tcPr/>
          <w:p w:rsidR="00000000" w:rsidDel="00000000" w:rsidP="00000000" w:rsidRDefault="00000000" w:rsidRPr="00000000" w14:paraId="00000040">
            <w:pPr>
              <w:rPr>
                <w:b w:val="1"/>
              </w:rPr>
            </w:pPr>
            <w:r w:rsidDel="00000000" w:rsidR="00000000" w:rsidRPr="00000000">
              <w:rPr>
                <w:b w:val="1"/>
                <w:rtl w:val="0"/>
              </w:rPr>
              <w:t xml:space="preserve">Declaratoria</w:t>
            </w:r>
          </w:p>
        </w:tc>
      </w:tr>
      <w:tr>
        <w:trPr>
          <w:cantSplit w:val="0"/>
          <w:tblHeader w:val="0"/>
        </w:trPr>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PREVALENTE</w:t>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t xml:space="preserve">Scorporabile</w:t>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sz w:val="18"/>
          <w:szCs w:val="18"/>
        </w:rPr>
      </w:pPr>
      <w:r w:rsidDel="00000000" w:rsidR="00000000" w:rsidRPr="00000000">
        <w:rPr>
          <w:sz w:val="18"/>
          <w:szCs w:val="18"/>
          <w:rtl w:val="0"/>
        </w:rPr>
        <w:t xml:space="preserve">Si precisa che</w:t>
      </w:r>
      <w:r w:rsidDel="00000000" w:rsidR="00000000" w:rsidRPr="00000000">
        <w:rPr>
          <w:sz w:val="18"/>
          <w:szCs w:val="18"/>
          <w:vertAlign w:val="superscript"/>
        </w:rPr>
        <w:footnoteReference w:customMarkFollows="0" w:id="1"/>
      </w:r>
      <w:r w:rsidDel="00000000" w:rsidR="00000000" w:rsidRPr="00000000">
        <w:rPr>
          <w:sz w:val="18"/>
          <w:szCs w:val="18"/>
          <w:rtl w:val="0"/>
        </w:rPr>
        <w:t xml:space="preserve">:</w:t>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qualora disponete della iscrizione alla sola categoria prevalente, ed intendete partecipare come Impresa singola e subappaltare le altre categorie, è indispensabile che disponente subito della iscrizione alla prevalente per la Classifica pari al valore dell’appalto;</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è intenzione partecipare in ATI o Subappalto Qualificante per poter disporre delle mancanti iscrizioni, Vi chiediamo di indicare sin’ora, con quale compagine parteciperete (indicare CF/P.IVA ed iscrizioni del raggruppamento e subappaltatore)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altrimenti, intendete richiedere avvalimento, indicare per quali attività e con quale Impresa intendete procedere a stipulare il contratto</w:t>
      </w: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t xml:space="preserve">NB. 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54">
      <w:pPr>
        <w:spacing w:after="0" w:line="240" w:lineRule="auto"/>
        <w:rPr/>
      </w:pPr>
      <w:bookmarkStart w:colFirst="0" w:colLast="0" w:name="_3dy6vkm" w:id="6"/>
      <w:bookmarkEnd w:id="6"/>
      <w:r w:rsidDel="00000000" w:rsidR="00000000" w:rsidRPr="00000000">
        <w:rPr>
          <w:rtl w:val="0"/>
        </w:rPr>
      </w:r>
    </w:p>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56">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nelle categorie e classi adeguata, e nulla in contrasto su quanto richiesto, viste le motivazioni indicate nell’avviso;</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7">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8">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1t3h5sf" w:id="7"/>
      <w:bookmarkEnd w:id="7"/>
      <w:r w:rsidDel="00000000" w:rsidR="00000000" w:rsidRPr="00000000">
        <w:rPr>
          <w:color w:val="000000"/>
          <w:rtl w:val="0"/>
        </w:rPr>
        <w:t xml:space="preserve">Firmato digitalmente (p7m)</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9"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819"/>
        <w:tab w:val="right" w:leader="none" w:pos="9638"/>
      </w:tabs>
      <w:spacing w:after="1428"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Copiare per quante Associate sono previste, indicando quali Categorie apportano come qualifica</w:t>
        <w:br w:type="textWrapping"/>
      </w:r>
      <w:r w:rsidDel="00000000" w:rsidR="00000000" w:rsidRPr="00000000">
        <w:rPr>
          <w:sz w:val="16"/>
          <w:szCs w:val="16"/>
          <w:rtl w:val="0"/>
        </w:rPr>
        <w:t xml:space="preserve">In caso di SUBAPPALTO qualificante modificare la lettera e indicare il subappaltatore che dispone delle qualifiche mancanti</w:t>
      </w:r>
      <w:r w:rsidDel="00000000" w:rsidR="00000000" w:rsidRPr="00000000">
        <w:rPr>
          <w:rtl w:val="0"/>
        </w:rPr>
      </w:r>
    </w:p>
  </w:footnote>
  <w:footnote w:id="1">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L’istruttoria è indispensabile a garantire che l’invitato dispone già delle necessarie qualifiche, sia pronto ad organizzare ed a costituire accordi per la partecipazione con ATI od Avvalimento, risponda all’invito, considerato che è stato sorteggiato un ristretto numero di Imprese e che i termini per presentare offerta saranno ridotti.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onsorzioit.net/sites/default/files/informativa_cuc_consorzio.it_.pdf" TargetMode="External"/><Relationship Id="rId8" Type="http://schemas.openxmlformats.org/officeDocument/2006/relationships/hyperlink" Target="https://www.consorzioit.net/prodotti-servizi/centrale-unica-committenz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